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Y="2986" w:topFromText="0" w:vertAnchor="page"/>
        <w:tblW w:w="142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52"/>
        <w:gridCol w:w="2852"/>
        <w:gridCol w:w="2853"/>
        <w:gridCol w:w="2852"/>
        <w:gridCol w:w="2853"/>
      </w:tblGrid>
      <w:tr>
        <w:trPr>
          <w:trHeight w:val="708" w:hRule="atLeast"/>
        </w:trPr>
        <w:tc>
          <w:tcPr>
            <w:tcW w:w="28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rFonts w:cs=""/>
                <w:b/>
                <w:color w:val="0070C0"/>
                <w:kern w:val="0"/>
                <w:sz w:val="28"/>
                <w:szCs w:val="28"/>
                <w:lang w:val="pl-PL" w:bidi="ar-SA"/>
              </w:rPr>
              <w:t>1-5  maja 2024 r.</w:t>
            </w:r>
          </w:p>
        </w:tc>
        <w:tc>
          <w:tcPr>
            <w:tcW w:w="28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rFonts w:cs=""/>
                <w:b/>
                <w:color w:val="0070C0"/>
                <w:kern w:val="0"/>
                <w:sz w:val="28"/>
                <w:szCs w:val="28"/>
                <w:lang w:val="pl-PL" w:bidi="ar-SA"/>
              </w:rPr>
              <w:t>6 – 12 maja   2024 r.</w:t>
            </w:r>
          </w:p>
        </w:tc>
        <w:tc>
          <w:tcPr>
            <w:tcW w:w="28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rFonts w:cs=""/>
                <w:b/>
                <w:color w:val="0070C0"/>
                <w:kern w:val="0"/>
                <w:sz w:val="28"/>
                <w:szCs w:val="28"/>
                <w:lang w:val="pl-PL" w:bidi="ar-SA"/>
              </w:rPr>
              <w:t>13 – 19 maja  2024 r.</w:t>
            </w:r>
          </w:p>
        </w:tc>
        <w:tc>
          <w:tcPr>
            <w:tcW w:w="28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rFonts w:cs=""/>
                <w:b/>
                <w:color w:val="0070C0"/>
                <w:kern w:val="0"/>
                <w:sz w:val="28"/>
                <w:szCs w:val="28"/>
                <w:lang w:val="pl-PL" w:bidi="ar-SA"/>
              </w:rPr>
              <w:t>20 – 26 maja 2024r.</w:t>
            </w:r>
          </w:p>
        </w:tc>
        <w:tc>
          <w:tcPr>
            <w:tcW w:w="28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8"/>
                <w:szCs w:val="28"/>
              </w:rPr>
            </w:pPr>
            <w:r>
              <w:rPr>
                <w:rFonts w:cs=""/>
                <w:b/>
                <w:color w:val="0070C0"/>
                <w:kern w:val="0"/>
                <w:sz w:val="28"/>
                <w:szCs w:val="28"/>
                <w:lang w:val="pl-PL" w:bidi="ar-SA"/>
              </w:rPr>
              <w:t>27 – 31 maja  2024 r.</w:t>
            </w:r>
          </w:p>
        </w:tc>
      </w:tr>
      <w:tr>
        <w:trPr>
          <w:trHeight w:val="567" w:hRule="atLeast"/>
        </w:trPr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 xml:space="preserve">16.00 – 22.00 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 xml:space="preserve">16.00 – 22.00 </w:t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 xml:space="preserve">16.00 – 22.00 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16.00 – 22.00</w:t>
            </w:r>
          </w:p>
        </w:tc>
      </w:tr>
      <w:tr>
        <w:trPr>
          <w:trHeight w:val="567" w:hRule="atLeast"/>
        </w:trPr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16.00 – 21.00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17.00 – 21.00</w:t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18.00 – 21.00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17.00 – 21.00</w:t>
            </w:r>
          </w:p>
        </w:tc>
      </w:tr>
      <w:tr>
        <w:trPr>
          <w:trHeight w:val="567" w:hRule="atLeast"/>
        </w:trPr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16.00 – 22.00</w:t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16.00 -20.00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16.00 – 20.00</w:t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16.00 -20.00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16.00 -18.00</w:t>
            </w:r>
          </w:p>
        </w:tc>
      </w:tr>
      <w:tr>
        <w:trPr>
          <w:trHeight w:val="567" w:hRule="atLeast"/>
        </w:trPr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 w:val="24"/>
                <w:szCs w:val="24"/>
                <w:lang w:val="pl-PL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 w:val="24"/>
                <w:szCs w:val="24"/>
                <w:lang w:val="pl-PL" w:bidi="ar-SA"/>
              </w:rPr>
              <w:t>16.00 – 20.00</w:t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16.00 – 22.00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16.00 – 22.00</w:t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16.00 – 22.00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16.00 – 22.00</w:t>
            </w:r>
          </w:p>
        </w:tc>
      </w:tr>
      <w:tr>
        <w:trPr>
          <w:trHeight w:val="567" w:hRule="atLeast"/>
        </w:trPr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 w:val="24"/>
                <w:szCs w:val="24"/>
                <w:lang w:val="pl-PL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 w:val="24"/>
                <w:szCs w:val="24"/>
                <w:lang w:val="pl-PL" w:bidi="ar-SA"/>
              </w:rPr>
              <w:t>16.00 – 20.00</w:t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16.00– 20.00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16.00– 20.00</w:t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16.00– 20.00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16.00– 20.00</w:t>
            </w:r>
          </w:p>
        </w:tc>
      </w:tr>
      <w:tr>
        <w:trPr>
          <w:trHeight w:val="567" w:hRule="atLeast"/>
        </w:trPr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cs=""/>
                <w:b/>
                <w:color w:val="00B050"/>
                <w:kern w:val="0"/>
                <w:sz w:val="24"/>
                <w:szCs w:val="24"/>
                <w:lang w:val="pl-PL" w:bidi="ar-SA"/>
              </w:rPr>
              <w:t xml:space="preserve">Sobota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b/>
                <w:b/>
                <w:color w:val="070606"/>
                <w:kern w:val="0"/>
                <w:sz w:val="24"/>
                <w:szCs w:val="24"/>
                <w:lang w:val="pl-PL" w:bidi="ar-SA"/>
              </w:rPr>
            </w:pPr>
            <w:r>
              <w:rPr>
                <w:rFonts w:cs=""/>
                <w:b/>
                <w:color w:val="070606"/>
                <w:kern w:val="0"/>
                <w:sz w:val="24"/>
                <w:szCs w:val="24"/>
                <w:lang w:val="pl-PL" w:bidi="ar-SA"/>
              </w:rPr>
              <w:t>10.00 – 15.00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MB 15-20</w:t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cs=""/>
                <w:b/>
                <w:color w:val="00B050"/>
                <w:kern w:val="0"/>
                <w:sz w:val="24"/>
                <w:szCs w:val="24"/>
                <w:lang w:val="pl-PL" w:bidi="ar-SA"/>
              </w:rPr>
              <w:t xml:space="preserve">Sobota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cs=""/>
                <w:b/>
                <w:color w:val="070606"/>
                <w:kern w:val="0"/>
                <w:sz w:val="24"/>
                <w:szCs w:val="24"/>
                <w:lang w:val="pl-PL" w:bidi="ar-SA"/>
              </w:rPr>
              <w:t>10.00 – 15.00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MB 15-20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00B050"/>
                <w:kern w:val="0"/>
                <w:sz w:val="24"/>
                <w:szCs w:val="24"/>
                <w:lang w:val="pl-PL" w:bidi="ar-SA"/>
              </w:rPr>
              <w:t>Sobota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b/>
                <w:b/>
                <w:color w:val="070606"/>
                <w:kern w:val="0"/>
                <w:sz w:val="24"/>
                <w:szCs w:val="24"/>
                <w:lang w:val="pl-PL" w:bidi="ar-SA"/>
              </w:rPr>
            </w:pPr>
            <w:r>
              <w:rPr>
                <w:rFonts w:cs=""/>
                <w:b/>
                <w:color w:val="070606"/>
                <w:kern w:val="0"/>
                <w:sz w:val="24"/>
                <w:szCs w:val="24"/>
                <w:lang w:val="pl-PL" w:bidi="ar-SA"/>
              </w:rPr>
              <w:t>10.00 – 15.00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MB 15-20</w:t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cs=""/>
                <w:b/>
                <w:color w:val="00B050"/>
                <w:kern w:val="0"/>
                <w:sz w:val="24"/>
                <w:szCs w:val="24"/>
                <w:lang w:val="pl-PL" w:bidi="ar-SA"/>
              </w:rPr>
              <w:t xml:space="preserve">Sobota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 xml:space="preserve">  </w:t>
            </w: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IK 10-15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b/>
                <w:b/>
                <w:color w:val="070606"/>
                <w:kern w:val="0"/>
                <w:sz w:val="24"/>
                <w:szCs w:val="24"/>
                <w:lang w:val="pl-PL" w:bidi="ar-SA"/>
              </w:rPr>
            </w:pPr>
            <w:r>
              <w:rPr>
                <w:rFonts w:cs=""/>
                <w:b/>
                <w:color w:val="070606"/>
                <w:kern w:val="0"/>
                <w:sz w:val="24"/>
                <w:szCs w:val="24"/>
                <w:lang w:val="pl-PL" w:bidi="ar-SA"/>
              </w:rPr>
              <w:t>15.00 – 20.00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 w:val="24"/>
                <w:szCs w:val="24"/>
                <w:lang w:val="pl-PL" w:bidi="ar-SA"/>
              </w:rPr>
            </w:r>
          </w:p>
        </w:tc>
      </w:tr>
      <w:tr>
        <w:trPr>
          <w:trHeight w:val="567" w:hRule="atLeast"/>
        </w:trPr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cs=""/>
                <w:b/>
                <w:color w:val="00B050"/>
                <w:kern w:val="0"/>
                <w:sz w:val="24"/>
                <w:szCs w:val="24"/>
                <w:lang w:val="pl-PL" w:bidi="ar-SA"/>
              </w:rPr>
              <w:t>Niedziela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"/>
                <w:b/>
                <w:b/>
                <w:color w:val="070606"/>
                <w:kern w:val="0"/>
                <w:sz w:val="24"/>
                <w:szCs w:val="24"/>
                <w:lang w:val="pl-PL" w:bidi="ar-SA"/>
              </w:rPr>
            </w:pPr>
            <w:r>
              <w:rPr>
                <w:rFonts w:cs=""/>
                <w:b/>
                <w:color w:val="070606"/>
                <w:kern w:val="0"/>
                <w:sz w:val="24"/>
                <w:szCs w:val="24"/>
                <w:lang w:val="pl-PL" w:bidi="ar-SA"/>
              </w:rPr>
              <w:t>10.00 – 16.00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IK  16-21</w:t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cs=""/>
                <w:b/>
                <w:color w:val="00B050"/>
                <w:kern w:val="0"/>
                <w:sz w:val="24"/>
                <w:szCs w:val="24"/>
                <w:lang w:val="pl-PL" w:bidi="ar-SA"/>
              </w:rPr>
              <w:t>Niedziela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cs=""/>
                <w:b/>
                <w:color w:val="070606"/>
                <w:kern w:val="0"/>
                <w:sz w:val="24"/>
                <w:szCs w:val="24"/>
                <w:lang w:val="pl-PL" w:bidi="ar-SA"/>
              </w:rPr>
              <w:t>10.00 – 16.00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IK  16-21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cs=""/>
                <w:b/>
                <w:color w:val="00B050"/>
                <w:kern w:val="0"/>
                <w:sz w:val="24"/>
                <w:szCs w:val="24"/>
                <w:lang w:val="pl-PL" w:bidi="ar-SA"/>
              </w:rPr>
              <w:t>Niedziela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cs=""/>
                <w:b/>
                <w:color w:val="070606"/>
                <w:kern w:val="0"/>
                <w:sz w:val="24"/>
                <w:szCs w:val="24"/>
                <w:lang w:val="pl-PL" w:bidi="ar-SA"/>
              </w:rPr>
              <w:t>10.00 – 16.00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70C0"/>
                <w:sz w:val="24"/>
                <w:szCs w:val="24"/>
              </w:rPr>
            </w:pPr>
            <w:r>
              <w:rPr>
                <w:rFonts w:cs=""/>
                <w:b/>
                <w:color w:val="0070C0"/>
                <w:kern w:val="0"/>
                <w:sz w:val="24"/>
                <w:szCs w:val="24"/>
                <w:lang w:val="pl-PL" w:bidi="ar-SA"/>
              </w:rPr>
              <w:t>IK 16-21</w:t>
            </w:r>
          </w:p>
        </w:tc>
        <w:tc>
          <w:tcPr>
            <w:tcW w:w="2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cs=""/>
                <w:b/>
                <w:color w:val="00B050"/>
                <w:kern w:val="0"/>
                <w:sz w:val="24"/>
                <w:szCs w:val="24"/>
                <w:lang w:val="pl-PL" w:bidi="ar-SA"/>
              </w:rPr>
              <w:t>Niedziela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cs=""/>
                <w:b/>
                <w:color w:val="070606"/>
                <w:kern w:val="0"/>
                <w:sz w:val="24"/>
                <w:szCs w:val="24"/>
                <w:lang w:val="pl-PL" w:bidi="ar-SA"/>
              </w:rPr>
              <w:t>10.00 – 15.00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cs=""/>
                <w:b/>
                <w:color w:val="FF0000"/>
                <w:kern w:val="0"/>
                <w:sz w:val="24"/>
                <w:szCs w:val="24"/>
                <w:lang w:val="pl-PL" w:bidi="ar-SA"/>
              </w:rPr>
              <w:t>MB 15-20</w:t>
            </w:r>
          </w:p>
        </w:tc>
        <w:tc>
          <w:tcPr>
            <w:tcW w:w="2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"/>
                <w:b/>
                <w:kern w:val="0"/>
                <w:sz w:val="24"/>
                <w:szCs w:val="24"/>
                <w:lang w:val="pl-PL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color w:val="070606"/>
          <w:sz w:val="28"/>
          <w:szCs w:val="28"/>
        </w:rPr>
      </w:pPr>
      <w:r>
        <w:rPr>
          <w:rFonts w:ascii="Times New Roman" w:hAnsi="Times New Roman"/>
          <w:b/>
          <w:bCs/>
          <w:color w:val="070606"/>
          <w:sz w:val="28"/>
          <w:szCs w:val="28"/>
        </w:rPr>
        <w:t>Po zmroku oświetlenie boisk włączane jest tylko dla grup opłacających zgodnie z umową koszty energii elektrycznej (zgodnie z poleceniem służbowym Prezydenta Miasta Bydgoszczy z dnia 8 września 2023 r.).</w:t>
      </w:r>
    </w:p>
    <w:p>
      <w:pPr>
        <w:pStyle w:val="Normal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spacing w:before="0" w:after="200"/>
        <w:jc w:val="center"/>
        <w:rPr>
          <w:b/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Animator I – I.K.                    </w:t>
      </w:r>
      <w:r>
        <w:rPr>
          <w:b/>
          <w:bCs/>
          <w:color w:val="0070C0"/>
          <w:sz w:val="36"/>
          <w:szCs w:val="36"/>
        </w:rPr>
        <w:t>Animator II  -  M.B</w:t>
      </w:r>
      <w:r>
        <w:rPr>
          <w:b/>
          <w:bCs/>
          <w:sz w:val="36"/>
          <w:szCs w:val="36"/>
        </w:rPr>
        <w:t>.</w:t>
      </w:r>
    </w:p>
    <w:sectPr>
      <w:headerReference w:type="default" r:id="rId2"/>
      <w:type w:val="nextPage"/>
      <w:pgSz w:orient="landscape" w:w="16838" w:h="11906"/>
      <w:pgMar w:left="1417" w:right="1417" w:header="1417" w:top="252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  <w:sz w:val="36"/>
        <w:szCs w:val="36"/>
      </w:rPr>
    </w:pPr>
    <w:r>
      <w:rPr>
        <w:rFonts w:cs="Times New Roman" w:ascii="Times New Roman" w:hAnsi="Times New Roman"/>
        <w:b/>
        <w:bCs/>
        <w:sz w:val="36"/>
        <w:szCs w:val="36"/>
      </w:rPr>
      <w:t>Harmonogram pracy Animatorów na boiskach wielofunkcyjnych ORLIK- 2012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  <w:sz w:val="36"/>
        <w:szCs w:val="36"/>
      </w:rPr>
    </w:pPr>
    <w:r>
      <w:rPr>
        <w:rFonts w:cs="Times New Roman" w:ascii="Times New Roman" w:hAnsi="Times New Roman"/>
        <w:b/>
        <w:bCs/>
        <w:sz w:val="36"/>
        <w:szCs w:val="36"/>
      </w:rPr>
      <w:t xml:space="preserve"> </w:t>
    </w:r>
    <w:r>
      <w:rPr>
        <w:rFonts w:cs="Times New Roman" w:ascii="Times New Roman" w:hAnsi="Times New Roman"/>
        <w:b/>
        <w:bCs/>
        <w:sz w:val="36"/>
        <w:szCs w:val="36"/>
      </w:rPr>
      <w:t>przy Szkole Podstawowej nr 34 w Bydgoszczy w miesiącu maju 2024 r.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fd1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94fd1"/>
    <w:pPr>
      <w:spacing w:after="0" w:line="240" w:lineRule="auto"/>
    </w:pPr>
    <w:rPr>
      <w:rFonts w:eastAsiaTheme="minorEastAsia"/>
      <w:lang w:eastAsia="pl-P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LibreOffice/7.0.1.2$Windows_X86_64 LibreOffice_project/7cbcfc562f6eb6708b5ff7d7397325de9e764452</Application>
  <Pages>1</Pages>
  <Words>188</Words>
  <Characters>1016</Characters>
  <CharactersWithSpaces>1191</CharactersWithSpaces>
  <Paragraphs>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2024-04-22T15:21:00Z</dcterms:created>
  <dc:creator>iras64@outlook.com</dc:creator>
  <dc:description/>
  <dc:language>pl-PL</dc:language>
  <cp:lastModifiedBy/>
  <dcterms:modified xsi:type="dcterms:W3CDTF">2024-04-24T21:21:03Z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